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Wymagania edukacyjne z plastyki dla klasy 1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na rok szkolny 2025/5026 w oparciu o program nauczania „Plastyka - program nauczania dla szkół ponadpodstawowych” Anita Przybyszewska-Pietrasiak, Operon, oraz sposoby sprawdzania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osiągnięć</w:t>
      </w:r>
      <w:r>
        <w:rPr>
          <w:rFonts w:cs="Times New Roman" w:ascii="Times New Roman" w:hAnsi="Times New Roman"/>
          <w:b/>
          <w:bCs/>
          <w:color w:val="000000"/>
          <w:spacing w:val="-8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edukacyjnych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uczniów</w:t>
      </w:r>
    </w:p>
    <w:tbl>
      <w:tblPr>
        <w:tblW w:w="11400" w:type="dxa"/>
        <w:jc w:val="left"/>
        <w:tblInd w:w="-1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873"/>
        <w:gridCol w:w="2088"/>
        <w:gridCol w:w="1987"/>
        <w:gridCol w:w="2043"/>
        <w:gridCol w:w="1820"/>
      </w:tblGrid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Temat lekcji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dopuszczająca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Uczeń: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dostateczna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dopuszczającą oraz: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dobra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dostateczną oraz: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bardzo dobra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dobrą oraz: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celująca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bardzo dobrą oraz:</w:t>
            </w:r>
          </w:p>
        </w:tc>
      </w:tr>
      <w:tr>
        <w:trPr/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Definicje sztuki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wymienić różne funkcje, które spełnia sztuka,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wskazane ćwiczenia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-wymienia zjawiska składające się na kulturę</w:t>
            </w:r>
          </w:p>
        </w:tc>
        <w:tc>
          <w:tcPr>
            <w:tcW w:w="20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zadania sztuki określone w XVI wieku przez G. Vasariego,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wskazuje różnice między obszarami kultury i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charakteryzuje dziedziny sztuk wizualnych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wskazane ćwiczenia.</w:t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podaje różne definicje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pojęcie sztuki realistycznej,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omawia funkcje sztuki oraz podaje ich przykłady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wskazać zmiany, w postrzeganiu sztuki współczesnej i nowoczesnej, jakie zaszły na przestrzeni XIX, XX, XXI wieku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własną pracę plastyczną</w:t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eastAsia="Calibri" w:cs="Calibri" w:ascii="Liberation Serif" w:hAnsi="Liberation Serif"/>
                <w:kern w:val="0"/>
                <w:sz w:val="22"/>
                <w:szCs w:val="22"/>
                <w:lang w:eastAsia="en-US"/>
              </w:rPr>
              <w:t>tworzy indywidualną wypowiedź na temat kultury i sztuki współczesnej na podstawie analizy problemów i zjawisk charakterystycznych dla tych obszarów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Interpretacja świata w sztuce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poszczególne tematy/przedstawienia w sztuce,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wyjaśnić pojęcia: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realizm, ekspresjonizm, deformacja, synteza, abstrakcja,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i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poprawnie wykonuje ćwiczenia plastyczne.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poszczególne tematy/przedstawienia w sztuce,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twórczo realizuje ćwiczenie 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- tworzy indywidualną wypowiedź na temat kultury i sztuki współczesnej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bierze aktywny udział w dyskusji na temat - Interpretacja świata w sztuce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Forma dzieła sztuki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podstawowe dziedziny wizualnej twórczości artystycznej,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i wskazuje elementy struktury wizualnej dzieła na reprodukcjach zamieszczonych w podręczniku,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podstawowe dziedziny wizualnej twórczości artystycznej oraz </w:t>
            </w:r>
            <w:r>
              <w:rPr>
                <w:rFonts w:eastAsia="Calibri" w:cs="Calibri" w:ascii="Liberation Serif" w:hAnsi="Liberation Serif"/>
                <w:kern w:val="0"/>
                <w:sz w:val="22"/>
                <w:szCs w:val="22"/>
                <w:lang w:eastAsia="en-US"/>
              </w:rPr>
              <w:t>elementy formalne dzieł sztuki w zależności od reprezentowanej dziedziny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i omawia elementy struktury wizualnej dzieła na reprodukcjach zamieszczonych w podręczniku,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wykonane przez siebie ćwiczenia.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na podstawie analizy porównawczej dzieł sztuki reprezentujących różne epoki omawia  elementy struktury wizualnej dzieła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Opis formy dzieła sztuki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różnicę między rzeźbą wolnostojącą a płaskorzeźbą,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opis struktury wizualnej /formy dzieła sztuki, wskazując środki wyrazu plastycznego, odnalezione w dziele,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wyszukuje informacje na temat autora, tytułu, daty powstania, tematu dzieła, techniki/materiału, z którego dzieło jest wykonane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opis dzieła, uwzględniając zebrane informacje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wykonuje, pracując w parach materiały z opisem technik malarstwa, grafiki, rzeźby,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odczytać sposoby interpretacji rzeczywistości wpływające na formę dzieła (przedstawienie realistyczne, abstrakcyjne deformacja, synteza),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- analizuje strukturę wizualną /formę dzieła sztuki, wskazując środki wyrazu plastycznego odnalezione w dziele,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zadania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Konteksty dzieł sztuki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dziedziny, które kształtują tradycję kulturową ludzkości,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wyjaśnić pojęcia: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styl epoki, styl artysty, ikonografia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kontekst dzieła sztuki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konteksty: osobisty, historyczny, społeczny, religijny, filozoficzny, artystyczny,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odnajduje różnorodne konteksty w dziełach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pracę wizualną, w której umieszcza różnorodne konteksty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różnice pomiędzy opisem, analizą a interpretacją dzieła sztuki,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samodzielnie wykonuje analizę wskazanego dzieła sztuki, uwzględniając jego formę, treść oraz elementy interpretacji,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‒ 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realizuje ćwiczenie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cs="Calibri" w:ascii="Liberation Serif" w:hAnsi="Liberation Serif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wykonuje pracę wizualną, w której umieszcza osobiste odniesienia, różnorodne konteksty,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wykonaną przez siebie pracę plastyczną.</w:t>
            </w:r>
          </w:p>
        </w:tc>
      </w:tr>
      <w:tr>
        <w:trPr/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prehistorycznej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fotografiach i opisuje zabytki sztuki prehistorycznej i egipskiej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fotografiach i opisuje najważniejsze zabytki sztuki prehistorycznej: Wenus z Wilendorfu, Stonehange, malowidła naskalne,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fotografiach i opisuje najważniejsze zabytki sztuki egipskiej: grobowce (piramida faraona Cheopsa),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rzeźby: Sfinks, popiersie królowej Nefretete, triada faraona Mykerinosa hieroglify,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płaskorzeźba,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czas trwania epoki prehistorycznej i zakres czasowy trwania cywilizacji starożytnego Egiptu,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magiczno-religijną funkcję sztuki prehistorycznej,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kanon w sztuce egipskiej,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pojęcia,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omawia tematy i sposoby przedstawiania w sztuce prehistorycznej i sztuce starożytnego Egiptu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ćwiczenie plastyczne i je omawia.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‒ </w:t>
            </w:r>
            <w:r>
              <w:rPr>
                <w:rFonts w:ascii="Liberation Serif" w:hAnsi="Liberation Serif"/>
                <w:sz w:val="22"/>
                <w:szCs w:val="22"/>
              </w:rPr>
              <w:t>uzasadnia funkcję kultową i magiczną sztuki prehistorycznej, podając przykłady dzieł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strukturę społeczeństwa egipskiego i jej wpływ na sztukę,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informacje na temat czynników, które miały wpływ na kształt dzieł prehistorycznych i dzieł sztuki starożytnego Egiptu,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starożytnej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fotografiach i opisuje najważniejsze zabytki sztuki starożytnych Greków i Rzymian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położenie geograficzne, czas trwania sztuki antycznej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fotografiach i opisuje najważniejsze zabytki sztuki starożytnych Greków i Rzymian: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łuki triumfalne, kolumny, pomnik konny, najważniejsze rzeźby i ich twórcy: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Wenus z Milo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Nike z Samotraki, Zeus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Fidiasza,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Dyskobol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Myrona,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Doryforos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Polikleta ‒ zasada kontrapostu,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Grupa Laokoona</w:t>
            </w:r>
            <w:r>
              <w:rPr>
                <w:rFonts w:ascii="Liberation Serif" w:hAnsi="Liberation Serif"/>
                <w:sz w:val="22"/>
                <w:szCs w:val="22"/>
              </w:rPr>
              <w:t>, malarstwo wazowe, ścienne,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odnajduje konteksty religijne (mitologia) w sztuce antycznej,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ćwiczenie plastyczne i je omawia.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wykazuje się znajomością mitologicznych motywów ikonograficznych,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kontrapost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oraz omawia zasady kanonu Polikleta,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opis i analizę dzieł rzeźbiarskich, porównując posąg cesarza Augusta z Prima Porta z posągiem przedstawiającym Doryforosa autorstwa Polikleta.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 omawia wykonaną przez siebie infografikę lub prezentację multimedialną na temat bogów i herosów, greckich/rzymskich z ich atrybutami,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średniowiecznej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religijny charakter sztuki średniowiecznej,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Biblia ubogich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‒ </w:t>
            </w:r>
            <w:r>
              <w:rPr>
                <w:rFonts w:ascii="Liberation Serif" w:hAnsi="Liberation Serif"/>
                <w:sz w:val="22"/>
                <w:szCs w:val="22"/>
              </w:rPr>
              <w:t>rozpoznaje na reprodukcjach dzieła sztuki średniowiecznej,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zasięg, czas trwania sztuki średniowiecznej,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typy i rodzaje malarstwa (freski, malarstwo tablicowe, sztuka zdobienia ksiąg, czyli iluminatorstwo, inicjały, miniatury),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funkcje i przeznaczenie architektury romańskiej (religijna i obronna),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analizę dzieł rzeźbiarskich,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opisuje funkcje (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Biblia ubogich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) i tematykę rzeźby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wykazuje się znajomością chrześcijańskich motywów ikonograficznych,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 omawia zaprojektowany przez siebie inicjał wykonany z inspiracji średniowiecznymi inicjałami.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 omawia wykonaną przez siebie infografikę lub prezentację multimedialną przedstawiającą najważniejsze motywy i symbole ikonografii chrześcijańskiej,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nowożytnej: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Konteksty sztuki nowożytnej – odrodzenie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nowożytnej – barok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nowożytnej – oświecenie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Konteksty sztuki nowożytnej – sztuka XIX w.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genezę nazwy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odrodzenie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odnajduje w rzeźbach i malarstwie motywy ikonografii chrześcijańskiej i mitologicznej,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reprodukcjach dzieła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rzeźby i malarstwa renesansowego,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reprodukcjach dzieła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rzeźby i malarstwa barokowego,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zasięg, czas trwania sztuki odrodzenia,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zasięg, czas trwania sztuki barokowej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zasięg, czas trwania sztuki klasycystycznej,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w dziełach malarskich zastosowaną perspektywę zbieżną,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tematy w sztuce renesansowej (sceny religijne, sceny mitologiczne, portret, pejzaże towarzyszące portretom i tematom religijnym),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sztukę antyczną jako inspirację dla artystów epoki oświecenia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charakterystyczne cechy malarstwa (klasyczne zasady kompozycji, brak mocnych kontrastów, przewaga rysunku nad barwą, idealizacja, tematy: portrety, wydarzenia z okresu starożytności oraz sceny mitologiczne,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reprodukcjach dzieła malarskie: Śmierć Marata, Przysięga Horacjuszy J.-L. David,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 główne dzieła w twórczości Michała Anioła, Leonarda da Vinci,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nazwiska głównych artystów barokowych i przyporządkowuje im dzieła,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genezę nazwy oświecenie,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nazwiska głównych artystów klasycystycznych i przyporządkowuje im dzieła,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cechy charakterystyczne rzeźby barokowej: siła ekspresji, akcentowanie kontrastów, efekty światłocienia, dynamizm osiągany dzięki kierunkom skośnym, diagonalnym i spiralnej formie, rzeźby wielopostaciowe,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cechy charakterystyczne malarstwa barokowego (dynamizm kompozycji, form, światłocień, bogactwo kolorystyczne, gra światła, tematy: portret, pejzaż, sceny religijne, mitologiczne, rodzajowe, martwa natura),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cechy charakterystyczne rzeźby: wzory antyczne, temat: człowiek, rodzaje jego działalności, cnoty, obowiązki, klasyczne zasady kompozycji i idealizację kształtów, 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reprodukcjach rzeźby A. Canovy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opisuje konteksty powstawania dzieł sztuki odrodzenia (fascynacja sztuką antyczną, humanizm, antropocentryzm, religia chrześcijańska),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konteksty kształtowania się sztuki barokowej,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różne wersje martwej natury inspirowanej malarstwem barokowym i ją omawia.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opracowuje (i omawia) w formie prezentacji multimedialnej, infografiki lub plakatu interpretacje postaci mitologicznej Wenus/ Afrodyty w sztuce,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omawia i porównuje poszczególne dzieła.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konteksty kształtowania się sztuki klasycystycznej,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konteksty kształtowania się sztuki w XIX wieku,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konteksty, motywy, inspiracje powstawania dzieł malarskich w epoce romantyzmu (średniowiecze, legendy, baśnie, dzika natura, niezwykłość, wolność jednostki, dokumentowanie na obrazach wydarzeń współczesnych artystom),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opisuje konteksty, motywy, inspiracje powstawania dzieł malarskich w epoce romantyzmu (średniowiecze, legendy, baśnie, dzika natura, niezwykłość, wolność jednostki, dokumentowanie na obrazach wydarzeń współczesnych artystom),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J. Matejki, J.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funkcje i konteksty powstawania obrazów historycznych w XIX-wiecznej Polsce będącej pod zaborami,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tematykę obrazów reprezentujących realizm w malarstwie XIX wieku,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epokami i je omawia.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przedstawia sylwetkę klasycystycznego artysty/mecenasa,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konteksty kształtowania się sztuki w XIX wieku,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Konteksty sztuki nowoczesnej: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nowoczesnej – impresjonizm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nowoczesnej – postimpresjonizm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Konteksty sztuki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nowoczesnej – secesja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Konteksty sztuki nowoczesnej – awangardy I połowy XX wieku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nazwę impresjonizm,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tematy obrazów impresjonistycznych: sceny rodzajowe, pejzaże, portrety,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pojęcie postimpresjonizm,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styl secesyjny w sztuce,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kolaż,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pojęcie awangarda,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kubizm,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podaje czas powstania impresjonizmu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cechy charakterystyczne impresjonizmu: światło przenikające barwy subiektywny zapis chwili, malarstwo plenerowe, dywizjonizm, pointylizm,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identyfikuje dzieła C. Moneta, E. Degasa, A. Renoira, C. Pisarro, A. Rodina,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identyfikuje obrazy V. van Gogha, P. Cézanne'a, P. Gauguina,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dadaizm jako nurt, który zmienił sztukę XX wieku i jest wciąż aktualny w sztuce współczesnej,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definiuje ready mades, czyli przedmioty gotowe jako nową koncepcję dzieła sztuki,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surrealistyczne dzieła jako marzenia senne i skojarzenia płynące z podświadomości przedstawione w nierealnych zestawieniach i fantastycznych obrazach,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i opisuje dwa podstawowe nurty sztuki abstrakcyjnej: abstrakcja geometryczna i abstrakcja niegeometryczna (ekspresyjna),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abstrakcjonizm jako sztukę nieprzedstawiającą, bezprzedmiotową, czyli różnorodne kształty, formy nieprzedstawiające żadnych realnych przedmiotów,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kolaż przedstawiający martwą naturę,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projektuje i wykonuje rzeźbę abstrakcyjną ‒ geometryczną lub organiczną organiczną.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wydarzenia historyczno ‒ społeczne na przełomie XIX i XX wieku (burzliwe wydarzenia polityczne, nastroje rewolucyjne, przemiany społeczne),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motywy będące inspiracją artystów secesyjnych,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konteksty historyczne i cywilizacyjne początku XX wieku: gwałtowny postęp cywilizacyjny, industrializacja, nowoczesność, ale jednocześnie wyobcowanie człowieka, I wojna światowa jako wydarzenie burzące dotychczasowy system wartości,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surrealizm jako ruch artystyczny łączący malarstwo z literaturą, psychoanalizą i filozofią,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twórczość P. Picasso, G.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omawia twórczość: M. Duchampa, M. Raya,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twórczość: S. Dali, R. Magritte’a,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W. Kandinsky’ego jako twórcę pierwszego dzieła abstrakcyjnego – w 1910 roku, omawia jego dzieła,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twórczość P. Mondriana, K. Malewicza, P. Klee, W. Strzemińskiego (unizm), K. Kobro,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wykonuje, pracując w zespole, infografikę lub prezentację multimedialną: opracowanie jednego z kierunków w sztuce I połowy XX wieku:  kubizm, dadaizm, surrealizm, abstrakcjonizm,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omawia konteksty  impresjonizmu, cywilizacyjny ‒ odkrycia w dziedzinie optyki, powstanie fotografii,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na podstawie reprodukcji twórczość C. Moneta, E. Degasa,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twórczość V. van Gogha, P. Cézanne'a, P. Gauguina,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wydarzenia historyczno-społeczne na przełomie XIX i XX wieku (burzliwe wydarzenia polityczne, nastroje rewolucyjne, przemiany społeczne),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twórcze dokonania artystów drugiej połowy XIX wieku jako inspiracje dla sztuki nowoczesnej,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inspiracje dla kierunków w sztuce początku XX wieku: sztuka innych kultur i sztuka ludowa oraz przedstawianie własnych przeżyć i emocji,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analizuje i interpretuje obrazy surrealistyczne,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dokonuje analizy obrazów kubistycznych,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wykonuje, jako lider zespołu, infografikę lub prezentację multimedialną: opracowanie jednego z kierunków w sztuce I połowy XX wieku: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kubizm, dadaizm, surrealizm, abstrakcjonizm,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publiczną prezentację pracy zespołowej,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Sztuka lokalnego środowiska: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Sztuka lokalnego środowiska – część 1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Sztuka lokalnego środowiska – część 2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miejsca, obiekty, zabytki architektury w swoim regionie stanowiące dziedzictwo kulturowe i jednocześnie atrakcję turystyczną regionu,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wymienić imprezy promujące wartości regionu,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regionalnych twórców,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opis wybranego dzieła sztuki regionu, stosując terminy i pojęcia właściwe dla opisywanego obiektu,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multimedia jako formę dokumentowania sztuki i kultury,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stosuje narzędzia multimedialne, dokumentując lokalne wydarzenia,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funkcję UNESCO,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fotoreportaż, film lub fotocast dokumentujący ważne dla kultury lokalnej dzieła lub wydarzenia oraz twórczość lokalnych twórców.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wymienić oraz uczestniczy w imprezach promujących wartości regionu,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działalność artystyczną regionalnych twórców,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wskazać kilka obiektów w regionie, w kraju wpisanych na listę dziedzictwa kulturowego UNESCO,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realizuje szczególnie wartościowy fotoreportaż, film lub fotocast dokumentujący ważne dla kultury lokalnej dzieła lub wydarzenia oraz twórczość lokalnych twórców.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Instytucje zajmujące się upowszechnianiem kultury: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Instytucje zajmujące się upowszechnianiem kultury – część 1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Instytucje zajmujące się upowszechnianiem kultury – część 2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Instytucje zajmujące się upowszechnianiem kultury – część 3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miejsca spotkań ze sztuką: muzea, galerie, domy kultury,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wskazać funkcje stron internetowych współczesnych instytucji kultury: muzeów, galerii, ośrodków kultury, bibliotek, teatrów jako miejsc informacji na temat działalności instytucji oraz miejsc wirtualnych kontaktów ze sztuką i kulturą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wskazać różne formy działalności współczesnych bibliotek,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wskazać działania edukacyjne poszczególnych instytucji kultury,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pojęcia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: kopia, reprodukcja, wernisaż, finisaż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muzea i lokalne ośrodki kultury jako instytucje upowszechniające sztukę poprzez wystawy, twórcze działania, projekty, warsztaty,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elementy współtworzące spektakl teatralny,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miejsca wystawiania spektakli teatralnych,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przedstawienie teatralne jako formę łączącą w sobie różne dziedziny sztuki (literatura, muzyka, taniec, malarstwo) i oddziałującą na wiele zmysłów człowieka,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wymienić współtwórców spektaklu teatralnego: reżyser, aktorzy, choreograf, kompozytor, scenograf,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aktywnie korzysta (wirtualne spacery po obiekcie, oglądanie zbiorów muzeów, galerii, możliwość wysłuchania opisów dzieł, obejrzenia filmów, pobrania różnorodnych aplikacji, wykonania interaktywnych zadań) ze stron internetowy,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rolę biblioteki jako instytucji współtworzącej życie kulturalne miejscowości i regionu,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muzea jako miejsca wystaw (ekspozycji) prac artystów, którzy tworzyli w poprzednich epokach, a galerie jako miejsca prezentacji dzieł artystów współczesnych,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wyjaśnia, na czym polega interaktywność wystaw,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tworzy recenzję, gdzie formułuje samodzielne sądy na temat zwiedzanych galerii, wystaw i wydarzeń artystycznych.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interesujące recenzje, gdzie formułuje samodzielne sądy na temat zwiedzanych galerii, wystaw i wydarzeń artystycznych,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aktywnie uczestniczy w wydarzeniach kulturalnych miasta/regionu.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Współczesne awangardy artystyczne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Abstrakcjonizm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abstrakcję geometryczną,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optical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miejsce, czas, okoliczności, konteksty powstania ekspresjonizmu abstrakcyjnego,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ekspresjonizm abstrakcyjny,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informel, taszyzm, malarstwo kaligraficzne,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pracę plastyczną, inspirując się metodą J. Pollocka,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komponuje relief inspirowany twórczością H. Stażewskiego,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dwa nurty ekspresjonizmu abstrakcyjnego: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action painting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color field painting,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i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wykonuje opis wybranego dzieła abstrakcyjnego,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opracowuje (pracując w zespole) akcję promocyjną wystawy,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(pracując w zespole) dokumentację fotograficzną lub filmową wystawy.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tworzy własną kompozycję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op-art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(pracując w zespole) wystawę uczniowskich prac plastycznych inspirowanych abstrakcjonizmem,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i omawia istotę dwóch nurtów ekspresjonizmu abstrakcyjnego: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action  painting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color field painting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J. Pollocka i M. Rothko,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J. Dubuffeta, Wolsa, H. Hartunga, M. Tobeya, A. Tàpiesa,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B. Riley, V. Vasarely, A. Caldera, W. Fangora, S. Le Wita, B. Hepworth,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(jako lider zespołu) wystawę uczniowskich prac plastycznych inspirowanych abstrakcjonizmem,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opracowuje (jako lider zespołu) akcję promocyjną wystawy,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(jako lider zespołu) dokumentację fotograficzną lub filmową wystawy.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i hiperrealizm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miejsce, czas, okoliczności powstania kierunku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miejsce, czas, okoliczności powstania kierunku hiperrealizm/superrealizm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malarstwo i rzeźby hiperrealistyczne, sposób obrazowania i tematykę,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opis wybranego dzieła hiperrealistycznego lub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inspirując się twórczością artystów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pop- art</w:t>
            </w:r>
            <w:r>
              <w:rPr>
                <w:rFonts w:ascii="Liberation Serif" w:hAnsi="Liberation Serif"/>
                <w:sz w:val="22"/>
                <w:szCs w:val="22"/>
              </w:rPr>
              <w:t>, wykonuje portret współczesnego celebryty, stosując technikę szablonu,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twórców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 xml:space="preserve">popular art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 Wielkiej Brytanii: R. Hamilton, E. Paolozzi, D. Hockney. </w:t>
            </w:r>
            <w:r>
              <w:rPr>
                <w:rFonts w:ascii="Liberation Serif" w:hAnsi="Liberation Serif"/>
                <w:sz w:val="22"/>
                <w:szCs w:val="22"/>
                <w:lang w:val="de-DE"/>
              </w:rPr>
              <w:t xml:space="preserve">Twórcy </w:t>
            </w:r>
            <w:r>
              <w:rPr>
                <w:rFonts w:ascii="Liberation Serif" w:hAnsi="Liberation Serif"/>
                <w:i/>
                <w:sz w:val="22"/>
                <w:szCs w:val="22"/>
                <w:lang w:val="de-DE"/>
              </w:rPr>
              <w:t>pop-artu</w:t>
            </w:r>
            <w:r>
              <w:rPr>
                <w:rFonts w:ascii="Liberation Serif" w:hAnsi="Liberation Serif"/>
                <w:sz w:val="22"/>
                <w:szCs w:val="22"/>
                <w:lang w:val="de-DE"/>
              </w:rPr>
              <w:t xml:space="preserve"> w USA: R. Lichtenstein, C. Oldenburg, A. Warhol, R. Segal,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(pracując w zespole) projekt postaci bohatera kultury masowej,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prezentuje własny projekt i dokonuje oceny własnej pracy w zakresie komunikowania się w grupie,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portret lub autoportret ze zdjęcia.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konteksty dzieł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przedstawiania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pop-art</w:t>
            </w:r>
            <w:r>
              <w:rPr>
                <w:rFonts w:ascii="Liberation Serif" w:hAnsi="Liberation Serif"/>
                <w:sz w:val="22"/>
                <w:szCs w:val="22"/>
              </w:rPr>
              <w:t>: inspiracje, tematykę, formę,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omawia twórczość artystów popular art w Wielkiej Brytanii: R. Hamilton, E. Paolozzi, D. Hockney, twórców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pop- artu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w USA: R. Lichtenstein, C. Oldenburg, A. Warhol, R. Segal,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D. Parrisha, R. Goingsa, D. Hansona, Ch. Close,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Konceptualizm i akcjonizm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 rozpoznaje na reprodukcjach  konceptualizm,  akcjonizm,  happening,  performance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konceptualizm jako sztukę pojęciową, zdematerializowaną, wskazującą na proces twórczy,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akcjonizm jako działania artystyczne, przeprowadzane w miejscach publicznych najczęściej prowokujące i szokujące widzów,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happening,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performance,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wskazać różnice pomiędzy happeningiem 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performance’em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w kilkuosobowym zespole, przygotowuje happening, jego promocję praz dokumentację fotograficzną i filmową happeningu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w kilkuosobowym zespole, przygotowuje prezentację multimedialną na temat konceptualizmu lub happeningu, lub performance,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J. Kossutha, S. Le Witta, R. Opałki,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twórczość: A. Kaprowa, J. Cage’a, W. Vostella, T. Kantora, Fluxus, M. Abramović, J. Beuysa, J. Bałdygi, J. Beresia, Z. Warpechowskiego,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pracując jako lider w kilkuosobowym zespole, przygotowuje prezentację multimedialną na temat konceptualizmu lub happeningu, lub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performance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jako lider w kilkuosobowym zespole, przygotowuje happening, jego promocję oraz dokumentację fotograficzną i filmową happeningu.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Instalacja, environment, asamblaż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land art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environment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jako kształtowanie zamkniętej przestrzeni w niezwykły, zaskakujący sposób,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land art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‒ sztuka ziemi jako ingerencja w naturalny krajobraz i przekształcanie 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instalację jako wizualną organizację przestrzeni, gdzie artysta wykorzystuje różne elementy, tworząc dzieło na pograniczu rzeźby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environment,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często odnosząca się do różnorodnych kontekstów,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asamblaż jako rodzaj kolażu, którego elementy umieszczane na płaszczyźnie dzieła są trójwymiarowe, często o różnorodnych kontekstach,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opis i analizę dzieła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Ikar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W. Hasiora,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w parze konstruuje instalację,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asamblaż, który porusza społecznie ważne sprawy,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Nam June Paika, J. Beuysa, Y. Kleina, K. Kozyry, M. Abakanowicz, G. Segala, Yayoi Kusamy, R. Rauschenberga, J. Dubuffeta, W. Hasiora, Christo, Jeanne-Claude, A. Goldsworthy,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tworzy i fotografuje kompozycję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land art</w:t>
            </w: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Neofiguracja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street art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pojęcie sztuki ulicy: działalności artystycznej na ulicach miast: murale, czyli malarstwo na murach wykonywane różnymi technikami (szablony, spray), wklejki (vlepki), czyli naklejki z artystycznym przekazem pojawiające się m.in. w miejskich autobusach, na ścianach lub słupach, graffiti, tagi ‒ podpisy wykonywane specyficznymi czcionkami,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termin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egzystencjalizm</w:t>
            </w:r>
            <w:r>
              <w:rPr>
                <w:rFonts w:ascii="Liberation Serif" w:hAnsi="Liberation Serif"/>
                <w:sz w:val="22"/>
                <w:szCs w:val="22"/>
              </w:rPr>
              <w:t>,‒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różnice pomiędzy freskiem, muralem i graffiti,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tematykę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street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pracę plastyczną inspirowaną egzystencjalizmem i neofiguracją, omawia ją,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neofigurację jako kierunek inspirujący się egzystencjalizmem,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analizę obrazu F. Bacona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Studium portretu papieża Innocentego X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pracę plastyczną, stosując technikę szablonu.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środki wyrazu, którymi posługuje się neofiguracja,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F. Bacona, A. Giacomettiego, J. Dubuffeta, W. de Kooninga,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Banksy’ego, J.-M. Basquiata,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Sztuka mediów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pojęcie sztuki mediów jako kierunku korzystającego z urządzeń takich jak: aparatów fotograficznych, kamer, telewizorów, telefonów komórkowych, komputerów, projektorów, skanerów, a zwłaszcza komputera i internetu,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fotografię jako dziedzinę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różnicuje funkcje fotografii artystycznej i użytkowej (reklamowej),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aparaty fotograficzne (analogowe i cyfrowe) jako narzędzie tworzenia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zastosować fotografię cyfrową i komputerowe programy graficzne jako narzędzia pozwalające na zmianę wyglądu zdjęć,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pojęcie filmu,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film jako dzieło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grafikę komputerową jako forma sztuki wykorzystująca komputerowe programy graficzne,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opis wybranej, dowolnej fotografii,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fotografię na określony wspólnie temat,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wideo-art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jako nurt w sztuce oparty na wykorzystywaniu technologii cyfrowej do tworzenia instalacji wideo, filmów interaktywnych z udziałem widzów czy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wideoperformance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często poruszających tematykę współczesnej cywilizacji,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działania multimedialne jako jednoczesne połączenie w całość kilku form przekazu: obrazu, animacji, dźwięku, tekstu,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komputer jako narzędzie najczęściej i najwszechstronniej używane w sztuce współczesnej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cs="Calibri" w:ascii="Liberation Serif" w:hAnsi="Liberation Serif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/>
                <w:sz w:val="22"/>
                <w:szCs w:val="22"/>
              </w:rPr>
              <w:t>wykonuje prezentację ukazującą twórczość najwybitniejszych fotografików,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grafikę komputerową,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sztukę mediów jako nośnik problemów nurtujących współczesny świat,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wyjaśnić zasady produkcji filmu metodą tradycyjną i cyfrową,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wystawę fotografii uczniów,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spot, pracując w zespole,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przygotowuje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sleeveface</w:t>
            </w: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realizuje różnorodne zadania, korzystając z graficznych programów komputerowych oraz z programów do tworzenia prezentacji multimedialnych.</w:t>
            </w:r>
          </w:p>
        </w:tc>
      </w:tr>
    </w:tbl>
    <w:p>
      <w:pPr>
        <w:pStyle w:val="BodyText"/>
        <w:spacing w:before="0" w:after="0"/>
        <w:rPr>
          <w:rFonts w:ascii="Times New Roman" w:hAnsi="Times New Roman"/>
        </w:rPr>
      </w:pPr>
      <w:r>
        <w:rP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  <w:sz w:val="24"/>
          <w:szCs w:val="24"/>
        </w:rPr>
        <w:t>Szczegółowe opisy dostosowań są ujęte w dokumentacji pomocy pedagogiczno- psychologicznej.</w:t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</w:rPr>
        <w:b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eastAsia="SimSun" w:cs="Mangal" w:ascii="Times New Roman" w:hAnsi="Times New Roman"/>
          <w:color w:val="00000A"/>
          <w:kern w:val="2"/>
          <w:sz w:val="24"/>
          <w:szCs w:val="24"/>
          <w:lang w:val="pl-PL" w:eastAsia="zh-CN" w:bidi="hi-IN"/>
        </w:rPr>
        <w:t>Katarzynę Lebdowicz.</w:t>
      </w:r>
    </w:p>
    <w:p>
      <w:pPr>
        <w:pStyle w:val="NoSpacing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Sposoby sprawdzania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osiągnięć</w:t>
      </w:r>
      <w:r>
        <w:rPr>
          <w:rFonts w:ascii="Liberation Serif" w:hAnsi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edukacyjnych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uczniów</w:t>
      </w:r>
    </w:p>
    <w:p>
      <w:pPr>
        <w:pStyle w:val="Normal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-28067" w:leader="none"/>
        </w:tabs>
        <w:spacing w:lineRule="auto" w:line="276"/>
        <w:ind w:hanging="360" w:left="720" w:right="114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 odpowiedziach pisemnych, w których poszczególne zadania są punktowane, ocena,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jaką otrzymuje uczeń, jest zgodna z przyjętym rozkładem procentowym dla danej oceny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tj.</w:t>
      </w:r>
    </w:p>
    <w:p>
      <w:pPr>
        <w:pStyle w:val="BodyText"/>
        <w:spacing w:before="3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ind w:left="1416"/>
        <w:rPr>
          <w:rFonts w:ascii="Liberation Serif" w:hAnsi="Liberation Serif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  <w:t xml:space="preserve">  </w:t>
      </w:r>
      <w:r>
        <w:rPr>
          <w:rFonts w:cs="Times New Roman" w:ascii="Liberation Serif" w:hAnsi="Liberation Serif"/>
          <w:color w:val="000000"/>
          <w:sz w:val="24"/>
          <w:szCs w:val="24"/>
        </w:rPr>
        <w:t>0 - 40%</w:t>
        <w:tab/>
        <w:t>- ndst</w:t>
        <w:br/>
        <w:t>41 - 50%</w:t>
        <w:tab/>
        <w:t>- dop</w:t>
        <w:br/>
        <w:t>51 - 70%</w:t>
        <w:tab/>
        <w:t>- dst</w:t>
        <w:br/>
        <w:t>71 - 89%</w:t>
        <w:tab/>
        <w:t>- db</w:t>
        <w:br/>
        <w:t>90 - 98%</w:t>
        <w:tab/>
        <w:t>- bdb</w:t>
        <w:br/>
        <w:t>99 -100%</w:t>
        <w:tab/>
        <w:t>- cel</w:t>
      </w:r>
    </w:p>
    <w:p>
      <w:pPr>
        <w:pStyle w:val="NoSpacing"/>
        <w:numPr>
          <w:ilvl w:val="0"/>
          <w:numId w:val="1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Ocenom bieżącym nadaje się następujące wagi: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           </w:t>
      </w:r>
      <w:r>
        <w:rPr>
          <w:rFonts w:ascii="Liberation Serif" w:hAnsi="Liberation Serif"/>
          <w:color w:val="000000"/>
          <w:sz w:val="24"/>
          <w:szCs w:val="24"/>
        </w:rPr>
        <w:t>- sprawdziany – 2,</w:t>
        <w:br/>
        <w:t xml:space="preserve">             -  aktywność, konkursy, zeszyt, prace plastyczne, zadania domowe, prezentacje – 1</w:t>
      </w:r>
    </w:p>
    <w:p>
      <w:pPr>
        <w:pStyle w:val="ListParagraph"/>
        <w:numPr>
          <w:ilvl w:val="0"/>
          <w:numId w:val="1"/>
        </w:numPr>
        <w:spacing w:lineRule="auto" w:line="276" w:before="201" w:after="0"/>
        <w:ind w:hanging="36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Ocenę śródroczną lub roczną (z uwzględnieniem wszystkich ocen w danym roku szkolnym)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ustala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się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jako średnią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ważoną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ocen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bieżących wg</w:t>
      </w:r>
      <w:r>
        <w:rPr>
          <w:rFonts w:ascii="Liberation Serif" w:hAnsi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następującej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skali:</w:t>
      </w:r>
    </w:p>
    <w:p>
      <w:pPr>
        <w:pStyle w:val="ListParagraph"/>
        <w:spacing w:lineRule="auto" w:line="276" w:before="201" w:after="0"/>
        <w:ind w:hanging="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tbl>
      <w:tblPr>
        <w:tblStyle w:val="Tabela-Siatka"/>
        <w:tblW w:w="4394" w:type="dxa"/>
        <w:jc w:val="left"/>
        <w:tblInd w:w="26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1"/>
        <w:gridCol w:w="2552"/>
      </w:tblGrid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Średnia ważona</w:t>
              <w:tab/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Ocena śródroczna/roczna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0 – 1,74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niedostateczny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1,75 – 2,50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dopuszczający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2,51 – 3,50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3,51 – 4,50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4,51 – 5,50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bardzo 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5,51 – 6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celujący</w:t>
            </w:r>
          </w:p>
        </w:tc>
      </w:tr>
    </w:tbl>
    <w:p>
      <w:pPr>
        <w:pStyle w:val="ListParagraph"/>
        <w:spacing w:lineRule="auto" w:line="276"/>
        <w:ind w:hanging="0" w:left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spacing w:lineRule="auto" w:line="276"/>
        <w:ind w:hanging="0" w:left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  <w:br/>
      </w:r>
    </w:p>
    <w:p>
      <w:pPr>
        <w:pStyle w:val="ListParagraph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Warunki i tryb uzyskania wyższej niż przewidywana rocznej oceny klasyfikacyjnej regulowane są w Statucie.</w:t>
      </w:r>
    </w:p>
    <w:p>
      <w:pPr>
        <w:pStyle w:val="ListParagrap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Uzdolnienia plastyczne ucznia nie mogą być podstawowym kryterium oceniania.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Oceniając umiejętności i wiedzę ucznia, należy również uwzględnić to, że uczeń na ocenę celującą: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jest zawsze przygotowany do lekcji, czyli posiada konieczne materiały i przybory,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ykazuje zaangażowanie w realizację zadań,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zgodnie z tematem, starannie i twórczo wykonuje ćwiczenia plastyczne,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jak posługuje się różnorodnymi technikami plastycznymi,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a</w:t>
      </w:r>
      <w:r>
        <w:rPr>
          <w:rFonts w:ascii="Liberation Serif" w:hAnsi="Liberation Serif"/>
          <w:color w:val="000000"/>
          <w:sz w:val="24"/>
          <w:szCs w:val="24"/>
        </w:rPr>
        <w:t>ktywnie bierze udział w lekcji: analizuje dzieła sztuk wizualnych, inicjuje dyskusję, kojarzy fakty, wyciąga wnioski,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c</w:t>
      </w:r>
      <w:r>
        <w:rPr>
          <w:rFonts w:ascii="Liberation Serif" w:hAnsi="Liberation Serif"/>
          <w:color w:val="000000"/>
          <w:sz w:val="24"/>
          <w:szCs w:val="24"/>
        </w:rPr>
        <w:t>hętnie, zgodnie i twórczo pracuje w zespole,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często pełni funkcję lidera grupy,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b</w:t>
      </w:r>
      <w:r>
        <w:rPr>
          <w:rFonts w:ascii="Liberation Serif" w:hAnsi="Liberation Serif"/>
          <w:color w:val="000000"/>
          <w:sz w:val="24"/>
          <w:szCs w:val="24"/>
        </w:rPr>
        <w:t>ierze aktywny udział w życiu kulturalnym klasy i szkoły, np. prezentuje swoją twórczość w formie wystaw, samodzielnie zdobywa wiedzę, korzystając z różnych mediów,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ykonuje wszystkie zadania i ćwiczenia,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c</w:t>
      </w:r>
      <w:r>
        <w:rPr>
          <w:rFonts w:ascii="Liberation Serif" w:hAnsi="Liberation Serif"/>
          <w:color w:val="000000"/>
          <w:sz w:val="24"/>
          <w:szCs w:val="24"/>
        </w:rPr>
        <w:t>hętnie uczestniczy w konkursach plastycznych i zdobywa nagrody,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b</w:t>
      </w:r>
      <w:r>
        <w:rPr>
          <w:rFonts w:ascii="Liberation Serif" w:hAnsi="Liberation Serif"/>
          <w:color w:val="000000"/>
          <w:sz w:val="24"/>
          <w:szCs w:val="24"/>
        </w:rPr>
        <w:t>ierze udział w zajęciach poza lekcyjnych – kółko plastyczne,</w:t>
      </w:r>
    </w:p>
    <w:p>
      <w:pPr>
        <w:pStyle w:val="BodyText"/>
        <w:numPr>
          <w:ilvl w:val="0"/>
          <w:numId w:val="3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p</w:t>
      </w:r>
      <w:r>
        <w:rPr>
          <w:rFonts w:ascii="Liberation Serif" w:hAnsi="Liberation Serif"/>
          <w:color w:val="000000"/>
          <w:sz w:val="24"/>
          <w:szCs w:val="24"/>
        </w:rPr>
        <w:t>rowadzi zeszyt przedmiotowy poszerzony o własne materiały,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            </w:t>
      </w:r>
      <w:r>
        <w:rPr>
          <w:rFonts w:ascii="Liberation Serif" w:hAnsi="Liberation Serif"/>
          <w:color w:val="000000"/>
          <w:sz w:val="24"/>
          <w:szCs w:val="24"/>
        </w:rPr>
        <w:t>na ocenę bardzo dobrą:</w:t>
      </w:r>
    </w:p>
    <w:p>
      <w:pPr>
        <w:pStyle w:val="BodyText"/>
        <w:numPr>
          <w:ilvl w:val="0"/>
          <w:numId w:val="2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przygotowuje prezentację multimedialną na temat poznanych kierunków,</w:t>
      </w:r>
    </w:p>
    <w:p>
      <w:pPr>
        <w:pStyle w:val="BodyText"/>
        <w:numPr>
          <w:ilvl w:val="0"/>
          <w:numId w:val="2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twórczo i starannie realizuje własne prace plastyczne, inspirując się poznanymi nurtami i je omawia,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z</w:t>
      </w:r>
      <w:r>
        <w:rPr>
          <w:rFonts w:ascii="Liberation Serif" w:hAnsi="Liberation Serif"/>
          <w:color w:val="000000"/>
          <w:sz w:val="24"/>
          <w:szCs w:val="24"/>
        </w:rPr>
        <w:t>awsze jest przygotowany do lekcji, posiada konieczne materiały i przybory,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ykazuje zaangażowanie w działalność plastyczną, zgodnie z tematem i starannie wykonuje ćwiczenia plastyczne,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s</w:t>
      </w:r>
      <w:r>
        <w:rPr>
          <w:rFonts w:ascii="Liberation Serif" w:hAnsi="Liberation Serif"/>
          <w:color w:val="000000"/>
          <w:sz w:val="24"/>
          <w:szCs w:val="24"/>
        </w:rPr>
        <w:t>prawnie posługuje się technikami plastycznymi,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z</w:t>
      </w:r>
      <w:r>
        <w:rPr>
          <w:rFonts w:ascii="Liberation Serif" w:hAnsi="Liberation Serif"/>
          <w:color w:val="000000"/>
          <w:sz w:val="24"/>
          <w:szCs w:val="24"/>
        </w:rPr>
        <w:t>godnie i twórczo pracuje w zespole,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ykazuje zainteresowanie życiem kulturalnym klasy i szkoły,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s</w:t>
      </w:r>
      <w:r>
        <w:rPr>
          <w:rFonts w:ascii="Liberation Serif" w:hAnsi="Liberation Serif"/>
          <w:color w:val="000000"/>
          <w:sz w:val="24"/>
          <w:szCs w:val="24"/>
        </w:rPr>
        <w:t>amodzielnie zdobywa wiedzę, korzystając z różnych mediów,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ykonuje trudniejsze zadania po zachęceniu przez nauczyciela,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b</w:t>
      </w:r>
      <w:r>
        <w:rPr>
          <w:rFonts w:ascii="Liberation Serif" w:hAnsi="Liberation Serif"/>
          <w:color w:val="000000"/>
          <w:sz w:val="24"/>
          <w:szCs w:val="24"/>
        </w:rPr>
        <w:t>ierze udział w konkursach plastycznych,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p</w:t>
      </w:r>
      <w:r>
        <w:rPr>
          <w:rFonts w:ascii="Liberation Serif" w:hAnsi="Liberation Serif"/>
          <w:color w:val="000000"/>
          <w:sz w:val="24"/>
          <w:szCs w:val="24"/>
        </w:rPr>
        <w:t>rowadzi zeszyt przedmiotowy poszerzony o własne materiały,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na ocenę dobrą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zawsze jest przygotowany do lekcji, posiada konieczne materiały i przybory,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bierze udział w lekcji: stara się uczestniczyć w dyskusji, kojarzy fakty, próbuje wyciągać wnioski,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twórczo i starannie realizuje własną pracę plastyczną, stara się wykonać ćwiczenia plastyczne zgodnie z tematem, oddaje w wyznaczonym terminie,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wykazuje zainteresowanie życiem kulturalnym klasy i szkoły po zachęcie nauczyciela,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starannie prowadzi zeszyt przedmiotowy,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na ocenę dostateczną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zgodnie z tematem, ale mało starannie wykonuje ćwiczenia i prace plastyczne, stosując najprostsze techniki i środki plastyczne,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rzadko uczestniczy w lekcji w sposób aktywny i podejmuje próby współpracy w zespole,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prowadzi  zeszyt przedmiotowy,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na ocenę dopuszczającą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ćwiczenia oraz prace plastyczne wykonuje rzadko i niestarannie,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nie wykazuje zainteresowania lekcjami plastyki i nie posiada woli poprawy ocen,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prowadzi niesystematycznie zeszyt przedmiotowy,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7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Niesamodzielność pisania sprawdzianu lub wykonania pracy plastycznej skutkuje oceną niedostateczną.</w:t>
      </w:r>
    </w:p>
    <w:p>
      <w:pPr>
        <w:pStyle w:val="Normal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8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Poprawy ocen cząstkowych:</w:t>
        <w:br/>
        <w:t>Uczeń ma prawo do poprawiania oceny z prac pisemnych w terminie i formie ustalonej przez nauczyciela.</w:t>
        <w:br/>
        <w:t>Przy poprawie obowiązują te same kryteria ocen co w pierwszym terminie.</w:t>
      </w:r>
    </w:p>
    <w:p>
      <w:pPr>
        <w:pStyle w:val="Normal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9. Sprawdziany i prace plastyczne są obowiązkowe.</w:t>
        <w:br/>
        <w:t xml:space="preserve">W razie nieobecności ucznia, jego wiedza z podanego zagadnienia zostanie skontrolowana w formie pisemnej lub ustnej w wyznaczonym przez nauczyciela terminie. </w:t>
        <w:br/>
        <w:t xml:space="preserve">Do dziennika zostaje wpisana ocena poprawiona, a waga oceny poprzedniej na zero. 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10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Zasady oceniania uczniów o szczególnych potrzebach.</w:t>
        <w:br/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W razie konieczności wymagania edukacyjne dostosowywane są do indywidualnych potrzeb rozwojowych </w:t>
        <w:br/>
        <w:t>i edukacyjnych oraz możliwości psychofizycznych ucznia.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spacing w:before="0" w:after="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11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Modyfikacja na wypadek zdalnego nauczania</w:t>
        <w:br/>
        <w:t xml:space="preserve">Osiągnięcia edukacyjne ucznia mogą być sprawdzane w następujących formach: </w:t>
        <w:br/>
        <w:t>- odpowiedź ustna –  na żywo online Microsoft Teams,</w:t>
        <w:br/>
        <w:t>- zadania plastyczne - na żywo online lub w formie elektronicznej,</w:t>
        <w:br/>
        <w:t xml:space="preserve">- sprawdziany- przez aplikacje Teams, </w:t>
        <w:br/>
        <w:t>- prace dodatkowe – prezentacja multimedialna na żywo online lub formie elektronicznej,</w:t>
        <w:br/>
        <w:br/>
        <w:t xml:space="preserve">Dla uczniów nieuczestniczących w lekcji online: </w:t>
        <w:br/>
        <w:t xml:space="preserve">zadania podane przez nauczyciela w formie elektronicznej; </w:t>
        <w:br/>
        <w:t>prace dodatkowe - typu: prezentacja multimedialna w formie elektronicznej.</w:t>
      </w:r>
    </w:p>
    <w:p>
      <w:pPr>
        <w:pStyle w:val="BodyText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before="0" w:after="16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sectPr>
      <w:type w:val="nextPage"/>
      <w:pgSz w:w="11906" w:h="16838"/>
      <w:pgMar w:left="330" w:right="461" w:gutter="0" w:header="0" w:top="463" w:footer="0" w:bottom="38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1"/>
    <w:qFormat/>
    <w:rsid w:val="006c3d8a"/>
    <w:rPr>
      <w:rFonts w:ascii="Times New Roman" w:hAnsi="Times New Roman" w:eastAsia="Times New Roman" w:cs="Times New Roman"/>
      <w:sz w:val="24"/>
      <w:szCs w:val="24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6c3d8a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6c3d8a"/>
    <w:pPr>
      <w:widowControl w:val="false"/>
      <w:spacing w:lineRule="auto" w:line="240" w:before="0" w:after="0"/>
      <w:ind w:hanging="428" w:left="968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304bcf"/>
    <w:pPr>
      <w:widowControl w:val="false"/>
      <w:spacing w:lineRule="auto" w:line="240" w:before="111" w:after="0"/>
      <w:ind w:left="681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uiPriority w:val="1"/>
    <w:qFormat/>
    <w:rsid w:val="00947c8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04bcf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LibreOffice/25.2.5.2$Windows_X86_64 LibreOffice_project/03d19516eb2e1dd5d4ccd751a0d6f35f35e08022</Application>
  <AppVersion>15.0000</AppVersion>
  <Pages>11</Pages>
  <Words>4217</Words>
  <Characters>28801</Characters>
  <CharactersWithSpaces>32743</CharactersWithSpaces>
  <Paragraphs>422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2025-08-27T10:54:00Z</dcterms:created>
  <dc:creator>Jakub Bulzak</dc:creator>
  <dc:description/>
  <dc:language>pl-PL</dc:language>
  <cp:lastModifiedBy/>
  <dcterms:modified xsi:type="dcterms:W3CDTF">2025-09-01T10:37:43Z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